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803" w:rsidRPr="00A378EA" w:rsidRDefault="00A869C0" w:rsidP="00A86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0515" cy="9608227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0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03" w:rsidRDefault="001D0803" w:rsidP="00F43E96">
      <w:pPr>
        <w:keepNext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01639E" w:rsidRPr="00F07ADE" w:rsidRDefault="0001639E" w:rsidP="00F43E96">
      <w:pPr>
        <w:keepNext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07ADE">
        <w:rPr>
          <w:rFonts w:ascii="Times New Roman" w:hAnsi="Times New Roman" w:cs="Times New Roman"/>
          <w:b/>
          <w:bCs/>
          <w:caps/>
          <w:sz w:val="24"/>
          <w:szCs w:val="24"/>
        </w:rPr>
        <w:t>Пояснительная записка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Рабочая программа по изобразительному искусству разработана и составлена на основе авторской программы «Изобразительное</w:t>
      </w:r>
      <w:r w:rsidR="000F0B97">
        <w:rPr>
          <w:rFonts w:ascii="Times New Roman" w:hAnsi="Times New Roman" w:cs="Times New Roman"/>
          <w:lang w:eastAsia="en-US"/>
        </w:rPr>
        <w:t xml:space="preserve"> </w:t>
      </w:r>
      <w:r w:rsidRPr="00F43E96">
        <w:rPr>
          <w:rFonts w:ascii="Times New Roman" w:hAnsi="Times New Roman" w:cs="Times New Roman"/>
          <w:lang w:eastAsia="en-US"/>
        </w:rPr>
        <w:t>искусство» Б.М. Неменского, Л.А. Неменской, Н.А. Горяевой, О.А. Кобловой, Т.А. Мухиной (М.: Просвещение, 2014) к учебнику для 4 класса общеобразовательной школы автора Л.А. Неменской (М.: Просвещение, 2014) в соответствии с требованиями Федерального государственного образовательного стандарта начального общего образования второго поколения,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Программа адресована обучающимся четвёртых классов общеобразовательных школ.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В соответствии с Федеральным базисным учебным образовательным планом на изучение курса «Изобразительное искусство» в 4 классе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F43E96">
        <w:rPr>
          <w:rFonts w:ascii="Times New Roman" w:hAnsi="Times New Roman" w:cs="Times New Roman"/>
          <w:lang w:eastAsia="en-US"/>
        </w:rPr>
        <w:t>начальной школы отводится 1 час в неделю. Ра</w:t>
      </w:r>
      <w:r>
        <w:rPr>
          <w:rFonts w:ascii="Times New Roman" w:hAnsi="Times New Roman" w:cs="Times New Roman"/>
          <w:lang w:eastAsia="en-US"/>
        </w:rPr>
        <w:t>бочая программа рассчитана на 34 учебных часа – 34 учебные недели</w:t>
      </w:r>
      <w:r w:rsidRPr="00F43E96">
        <w:rPr>
          <w:rFonts w:ascii="Times New Roman" w:hAnsi="Times New Roman" w:cs="Times New Roman"/>
          <w:lang w:eastAsia="en-US"/>
        </w:rPr>
        <w:t>.</w:t>
      </w:r>
    </w:p>
    <w:p w:rsidR="0001639E" w:rsidRPr="00F43E96" w:rsidRDefault="0001639E" w:rsidP="00F43E96">
      <w:pPr>
        <w:shd w:val="clear" w:color="auto" w:fill="FFFFFF"/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43E96">
        <w:rPr>
          <w:rFonts w:ascii="Times New Roman" w:hAnsi="Times New Roman" w:cs="Times New Roman"/>
        </w:rPr>
        <w:t xml:space="preserve">            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образования, поэтому в программу не внесено изменений.</w:t>
      </w:r>
    </w:p>
    <w:p w:rsidR="0001639E" w:rsidRPr="00F43E96" w:rsidRDefault="0001639E" w:rsidP="00F43E96">
      <w:pPr>
        <w:shd w:val="clear" w:color="auto" w:fill="FFFFFF"/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43E96">
        <w:rPr>
          <w:rFonts w:ascii="Times New Roman" w:hAnsi="Times New Roman" w:cs="Times New Roman"/>
        </w:rPr>
        <w:t xml:space="preserve">            Данная программа выбрана учителем, так как она отвечает миссии и задачам школы, социальному запросу контингента учащихся школы.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b/>
          <w:bCs/>
          <w:lang w:eastAsia="en-US"/>
        </w:rPr>
        <w:t xml:space="preserve">Цель </w:t>
      </w:r>
      <w:r w:rsidRPr="00F43E96">
        <w:rPr>
          <w:rFonts w:ascii="Times New Roman" w:hAnsi="Times New Roman" w:cs="Times New Roman"/>
          <w:lang w:eastAsia="en-US"/>
        </w:rPr>
        <w:t xml:space="preserve">учебного предмета «Изобразительное искусство» — формирование художественной культуры учащихся как неотъемлемой частикультуры духовной, т.е. культуры мироотношений, выработанных поколениями. Эти ценности как высшие ценности человеческойцивилизации, накапливаемые искусством, должны быть средством очеловечения, формирования нравственно-эстетической отзывчивости напрекрасное и безобразное в жизни и искусстве, т.е. зоркости души ребёнка. 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 xml:space="preserve">Содержание курса и методика обучения ориентирована на решение следующих </w:t>
      </w:r>
      <w:r w:rsidRPr="00F43E96">
        <w:rPr>
          <w:rFonts w:ascii="Times New Roman" w:hAnsi="Times New Roman" w:cs="Times New Roman"/>
          <w:b/>
          <w:bCs/>
          <w:lang w:eastAsia="en-US"/>
        </w:rPr>
        <w:t>задач</w:t>
      </w:r>
      <w:r w:rsidRPr="00F43E96">
        <w:rPr>
          <w:rFonts w:ascii="Times New Roman" w:hAnsi="Times New Roman" w:cs="Times New Roman"/>
          <w:lang w:eastAsia="en-US"/>
        </w:rPr>
        <w:t>: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развитие у ребёнка интереса к внутреннему миру человека, способности углубления в себя, осознания своих внутренних переживаний;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совершенствование эмоционально-образного восприятия произведений и искусства и окружающего мира;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развитие способности видеть проявление художественной культуры в реальной жизни (музей, архитектура, дизайн, скульптура и др.);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формирование навыков работы с различными художественными материалами.</w:t>
      </w:r>
    </w:p>
    <w:p w:rsidR="0001639E" w:rsidRDefault="0001639E" w:rsidP="00E90E8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01639E" w:rsidRPr="00405DED" w:rsidRDefault="0001639E" w:rsidP="00F43E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05DED">
        <w:rPr>
          <w:rFonts w:ascii="Times New Roman" w:hAnsi="Times New Roman" w:cs="Times New Roman"/>
          <w:b/>
          <w:bCs/>
          <w:caps/>
          <w:sz w:val="24"/>
          <w:szCs w:val="24"/>
        </w:rPr>
        <w:t>ПЛАНИРуЕМЫЕ РЕЗУЛЬТАТЫ ОСВОЕНИЕЯ УЧЕБНОГО КУРСА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lang w:eastAsia="en-US"/>
        </w:rPr>
      </w:pPr>
      <w:r w:rsidRPr="00F43E96">
        <w:rPr>
          <w:rFonts w:ascii="Times New Roman" w:hAnsi="Times New Roman" w:cs="Times New Roman"/>
          <w:b/>
          <w:bCs/>
          <w:i/>
          <w:iCs/>
          <w:lang w:eastAsia="en-US"/>
        </w:rPr>
        <w:t>Личностные УУД: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формирование учебно-познавательного интереса к новому учебному материалу и способам решения новой задачи;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ориентация на понимание причин успеха в учебной деятельности, в том числе на самоанализ и самоконтроль результата, на анализсоответствия результатов требованиям конкретной задачи;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способность к самооценке на основе критериев успешности учебной деятельности;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формирование эстетических чувств на основе знакомства с художественными произведениями;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развитие мотивов учебной деятельности;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знание основных моральных норм и ориентация на их выполнение;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уважительное отношение к культуре и искусству разных народов нашей страны и мира в целом;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понимание особой роли культуры и искусства в жизни общества и каждого отдельного человека;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формирование доброжелательности и эмоционально-нравственной отзывчивости.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lang w:eastAsia="en-US"/>
        </w:rPr>
      </w:pPr>
      <w:r w:rsidRPr="00F43E96">
        <w:rPr>
          <w:rFonts w:ascii="Times New Roman" w:hAnsi="Times New Roman" w:cs="Times New Roman"/>
          <w:b/>
          <w:bCs/>
          <w:i/>
          <w:iCs/>
          <w:lang w:eastAsia="en-US"/>
        </w:rPr>
        <w:t>Метапредметные УУД: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eastAsia="en-US"/>
        </w:rPr>
      </w:pPr>
      <w:r w:rsidRPr="00F43E96">
        <w:rPr>
          <w:rFonts w:ascii="Times New Roman" w:hAnsi="Times New Roman" w:cs="Times New Roman"/>
          <w:i/>
          <w:iCs/>
          <w:lang w:eastAsia="en-US"/>
        </w:rPr>
        <w:t>Регулятивные: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принимать и сохранять учебную задачу;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планировать и грамотно осуществлять учебные действия в соответствии с поставленной задачей;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учитывать выделенные учителем ориентиры действия в новом учебном материале;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планировать свои действия в соответствии с поставленной задачей и условиями ее реализации, в том числе во внутреннем плане;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адекватно воспринимать предложения и оценку учителей, товарищей, родителей и других людей;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учитывать установленные правила в планировании и контроле способа решения;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находить варианты решения различных художественно-творческих задач;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преобразовывать практическую задачу в познавательную;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осуществлять итоговый и пошаговый контроль по результату.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eastAsia="en-US"/>
        </w:rPr>
      </w:pPr>
      <w:r w:rsidRPr="00F43E96">
        <w:rPr>
          <w:rFonts w:ascii="Times New Roman" w:hAnsi="Times New Roman" w:cs="Times New Roman"/>
          <w:i/>
          <w:iCs/>
          <w:lang w:eastAsia="en-US"/>
        </w:rPr>
        <w:t>Познавательные: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строить сообщения в устной и письменной форме;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творчески видеть с позиций художника, т.е. умение сравнивать, анализировать, выделять главное, обобщать;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ориентироваться на разнообразие способов решения задач;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строить рассуждения в форме связи простых суждений об объекте, его строении, свойствах и связях;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добывать новые знания: находить ответы на вопросы, используя учебник, свой жизненный опыт и информацию, полученную науроке;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обобщать, делать выводы; умение ориентироваться в материале на страницах учебник.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eastAsia="en-US"/>
        </w:rPr>
      </w:pPr>
      <w:r w:rsidRPr="00F43E96">
        <w:rPr>
          <w:rFonts w:ascii="Times New Roman" w:hAnsi="Times New Roman" w:cs="Times New Roman"/>
          <w:i/>
          <w:iCs/>
          <w:lang w:eastAsia="en-US"/>
        </w:rPr>
        <w:t>Коммуникативные: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допускать возможность существования у людей различных точек зрения, в том числе не совпадающих с собственной; ориентироваться на позицию партнера в общении и взаимодействии;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вести диалог, распределять функции и роли в процессе выполнения коллективной творческой работы;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формулировать собственное мнение и позицию;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задавать вопросы;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слушать и понимать высказывания собеседников;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lang w:eastAsia="en-US"/>
        </w:rPr>
      </w:pPr>
      <w:r w:rsidRPr="00F43E96">
        <w:rPr>
          <w:rFonts w:ascii="Times New Roman" w:hAnsi="Times New Roman" w:cs="Times New Roman"/>
          <w:b/>
          <w:bCs/>
          <w:i/>
          <w:iCs/>
          <w:lang w:eastAsia="en-US"/>
        </w:rPr>
        <w:t>Предметные результаты: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различать основные виды художественной деятельности (рисунок, живопись, скульптура, художественное конструирование идизайн, декоративно-прикладное искусство) и участвовать в художественно-творческой деятельности, используя различные художественные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материалы и приемы работы с ними для передачи собственного замысла;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узнавать отдельные произведения выдающихся художников и народных мастеров;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объяснять значение памятников и архитектурной среды древнего зодчества для современного общества;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эстетически оценивать явления природы, события окружающего мира;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организовывать своё рабочее место, пользоваться кистью, красками, палитрой, ножницами;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различать основные и составные, тёплые и холодные цвета, тихие и звонкие;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учебно-творческой деятельности;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использовать в художественно-творческой деятельности различные художественные материалы и художественные техники;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передавать в рисунке простейшую форму, основной цвет предметов и составлять композиции с учётом замысла;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применять в художественно-творческой деятельности основы цветоведения, основы графической грамоты;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  <w:sectPr w:rsidR="0001639E" w:rsidRPr="00F43E96" w:rsidSect="000F0B97">
          <w:pgSz w:w="11906" w:h="16838"/>
          <w:pgMar w:top="794" w:right="680" w:bottom="794" w:left="737" w:header="709" w:footer="709" w:gutter="0"/>
          <w:cols w:space="708"/>
          <w:docGrid w:linePitch="360"/>
        </w:sectPr>
      </w:pPr>
      <w:r w:rsidRPr="00F43E96">
        <w:rPr>
          <w:rFonts w:ascii="Times New Roman" w:eastAsia="OpenSymbol" w:hAnsi="Times New Roman" w:cs="Times New Roman"/>
          <w:lang w:eastAsia="en-US"/>
        </w:rPr>
        <w:t xml:space="preserve"> </w:t>
      </w:r>
      <w:r w:rsidRPr="00F43E96">
        <w:rPr>
          <w:rFonts w:ascii="Times New Roman" w:hAnsi="Times New Roman" w:cs="Times New Roman"/>
          <w:lang w:eastAsia="en-US"/>
        </w:rPr>
        <w:t>умение участвовать в художественно-творческой деятельности, используя различные художественные материалы и приемы работы с ними для передачи собственного замысла.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en-US"/>
        </w:rPr>
      </w:pPr>
      <w:r w:rsidRPr="00F43E96">
        <w:rPr>
          <w:rFonts w:ascii="Times New Roman" w:hAnsi="Times New Roman" w:cs="Times New Roman"/>
          <w:b/>
          <w:bCs/>
          <w:lang w:eastAsia="en-US"/>
        </w:rPr>
        <w:t>СОДЕРЖАНИЕ УЧЕБНОГО КУРСА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en-US"/>
        </w:rPr>
      </w:pP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eastAsia="en-US"/>
        </w:rPr>
      </w:pPr>
      <w:r w:rsidRPr="00F43E96">
        <w:rPr>
          <w:rFonts w:ascii="Times New Roman" w:hAnsi="Times New Roman" w:cs="Times New Roman"/>
          <w:b/>
          <w:bCs/>
          <w:lang w:eastAsia="en-US"/>
        </w:rPr>
        <w:t>Раздел 1. «Истоки родного искусства» (9 ч)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Пейзаж родной земли. Образ традиционного русского дома. Украшения деревянных построек и их значение. Деревня – деревянный мир. Образ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красоты человека (женский). Образ красоты человека (мужской). Народные праздники</w:t>
      </w:r>
      <w:r w:rsidRPr="00F43E96">
        <w:rPr>
          <w:rFonts w:ascii="Times New Roman" w:hAnsi="Times New Roman" w:cs="Times New Roman"/>
          <w:b/>
          <w:bCs/>
          <w:lang w:eastAsia="en-US"/>
        </w:rPr>
        <w:t>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eastAsia="en-US"/>
        </w:rPr>
      </w:pPr>
      <w:r w:rsidRPr="00F43E96">
        <w:rPr>
          <w:rFonts w:ascii="Times New Roman" w:hAnsi="Times New Roman" w:cs="Times New Roman"/>
          <w:b/>
          <w:bCs/>
          <w:lang w:eastAsia="en-US"/>
        </w:rPr>
        <w:t>Раздел 2. «Древние города нашей земли» (8 ч)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Древнерусский город-крепость. Древние соборы. Древний город и его жители. Древнерусские воины-защитники. Древние города Русской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земли. Узорочье теремов. Праздничный пир в теремных палатах.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eastAsia="en-US"/>
        </w:rPr>
      </w:pPr>
      <w:r w:rsidRPr="00F43E96">
        <w:rPr>
          <w:rFonts w:ascii="Times New Roman" w:hAnsi="Times New Roman" w:cs="Times New Roman"/>
          <w:b/>
          <w:bCs/>
          <w:lang w:eastAsia="en-US"/>
        </w:rPr>
        <w:t>Раздел 3. «Каждый народ - художник» (10 ч)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Образ художественной культуры Древней Греции. Образ художественной культуры Японии. Образ художественной культуры средневековой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Западной Европы. Образ человека, характерные черты одежды средневековой Западной Европы. Образ художественной культуры Средней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Азии. Многообразие художественных культур в мире.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eastAsia="en-US"/>
        </w:rPr>
      </w:pPr>
      <w:r w:rsidRPr="00F43E96">
        <w:rPr>
          <w:rFonts w:ascii="Times New Roman" w:hAnsi="Times New Roman" w:cs="Times New Roman"/>
          <w:b/>
          <w:bCs/>
          <w:lang w:eastAsia="en-US"/>
        </w:rPr>
        <w:t>Раздел 4. «Искусство объединяет народы» (9 ч)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Все народы воспевают материнство. Все народы воспевают мудрость старости. Сопереживание – великая тема искусства. Герои, борцы и</w:t>
      </w:r>
    </w:p>
    <w:p w:rsidR="0001639E" w:rsidRPr="00F43E96" w:rsidRDefault="0001639E" w:rsidP="00F43E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F43E96">
        <w:rPr>
          <w:rFonts w:ascii="Times New Roman" w:hAnsi="Times New Roman" w:cs="Times New Roman"/>
          <w:lang w:eastAsia="en-US"/>
        </w:rPr>
        <w:t>защитники. Юность и надежды. Искусство народов мира.</w:t>
      </w:r>
    </w:p>
    <w:p w:rsidR="0001639E" w:rsidRDefault="0001639E" w:rsidP="00F43E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eastAsia="en-US"/>
        </w:rPr>
      </w:pPr>
    </w:p>
    <w:p w:rsidR="0001639E" w:rsidRDefault="0001639E" w:rsidP="00F43E96">
      <w:pPr>
        <w:rPr>
          <w:rFonts w:ascii="TimesNewRomanPS-BoldMT" w:hAnsi="TimesNewRomanPS-BoldMT" w:cs="TimesNewRomanPS-BoldMT"/>
          <w:b/>
          <w:bCs/>
          <w:sz w:val="24"/>
          <w:szCs w:val="24"/>
          <w:lang w:eastAsia="en-US"/>
        </w:rPr>
      </w:pPr>
    </w:p>
    <w:p w:rsidR="0001639E" w:rsidRPr="00EA43E4" w:rsidRDefault="0001639E" w:rsidP="00EA43E4">
      <w:pPr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eastAsia="en-US"/>
        </w:rPr>
      </w:pPr>
      <w:r w:rsidRPr="00EA43E4">
        <w:rPr>
          <w:rFonts w:ascii="TimesNewRomanPS-BoldMT" w:hAnsi="TimesNewRomanPS-BoldMT" w:cs="TimesNewRomanPS-BoldMT"/>
          <w:b/>
          <w:bCs/>
          <w:sz w:val="24"/>
          <w:szCs w:val="24"/>
          <w:lang w:eastAsia="en-US"/>
        </w:rPr>
        <w:t>КАЛЕНДАРНО-ТЕМАТИЧЕСКОЕ ПЛАНИРОВАНИЕ ПО КУРСУ «ИЗОБРАЗИТЕЛЬНОЕ ИСКУССТВО»</w:t>
      </w: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5"/>
        <w:gridCol w:w="5036"/>
        <w:gridCol w:w="1984"/>
        <w:gridCol w:w="3119"/>
      </w:tblGrid>
      <w:tr w:rsidR="000F0B97" w:rsidRPr="00015D4C" w:rsidTr="00EE7F75">
        <w:trPr>
          <w:trHeight w:val="595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№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5036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Наименования разделов и тем</w:t>
            </w:r>
          </w:p>
        </w:tc>
        <w:tc>
          <w:tcPr>
            <w:tcW w:w="1984" w:type="dxa"/>
            <w:shd w:val="clear" w:color="auto" w:fill="FFFFFF"/>
          </w:tcPr>
          <w:p w:rsidR="000F0B97" w:rsidRPr="00015D4C" w:rsidRDefault="000F0B97" w:rsidP="004D65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Количество часов</w:t>
            </w:r>
          </w:p>
        </w:tc>
        <w:tc>
          <w:tcPr>
            <w:tcW w:w="3119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Дата</w:t>
            </w:r>
          </w:p>
        </w:tc>
      </w:tr>
      <w:tr w:rsidR="000F0B97" w:rsidRPr="00015D4C" w:rsidTr="000F0B97">
        <w:tc>
          <w:tcPr>
            <w:tcW w:w="10704" w:type="dxa"/>
            <w:gridSpan w:val="4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Истоки родного искусства (8 ч)</w:t>
            </w: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Пейзаж родной земли.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036" w:type="dxa"/>
          </w:tcPr>
          <w:p w:rsidR="000F0B97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Красота природы в произведениях русской живописи.</w:t>
            </w:r>
          </w:p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rPr>
          <w:trHeight w:val="532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Русская деревянная изба. Конструкция и украшение избы.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rPr>
          <w:trHeight w:val="236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bookmarkStart w:id="0" w:name="_GoBack"/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Деревня – деревянный мир.</w:t>
            </w:r>
            <w:bookmarkEnd w:id="0"/>
          </w:p>
        </w:tc>
        <w:tc>
          <w:tcPr>
            <w:tcW w:w="1984" w:type="dxa"/>
          </w:tcPr>
          <w:p w:rsidR="000F0B97" w:rsidRPr="00015D4C" w:rsidRDefault="00EE7F75" w:rsidP="00015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tabs>
                <w:tab w:val="left" w:pos="11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Красота человека.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Образ русского человека в произведениях художников.</w:t>
            </w:r>
          </w:p>
        </w:tc>
        <w:tc>
          <w:tcPr>
            <w:tcW w:w="1984" w:type="dxa"/>
          </w:tcPr>
          <w:p w:rsid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Народные праздники.</w:t>
            </w:r>
          </w:p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Народные праздники (обобщение темы).</w:t>
            </w:r>
          </w:p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0F0B97">
        <w:tc>
          <w:tcPr>
            <w:tcW w:w="10704" w:type="dxa"/>
            <w:gridSpan w:val="4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Древние города нашей земли (7 ч)</w:t>
            </w: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Родной угол.</w:t>
            </w:r>
          </w:p>
          <w:p w:rsidR="00EE7F75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Древние соборы.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Города русской земли.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Древнерусские воины-защитники.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Храмы-памятники.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Узорочье теремов.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Праздничный пир в теремных палатах.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0F0B97">
        <w:tc>
          <w:tcPr>
            <w:tcW w:w="10704" w:type="dxa"/>
            <w:gridSpan w:val="4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Каждый народ -  художник (11 ч)</w:t>
            </w: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EE7F75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Страна восходящего солнца. Праздник цветения </w:t>
            </w: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сакуры.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Страна восходящего солнца. Образ человека, характер в японской культуре.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Народы гор и степей.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036" w:type="dxa"/>
          </w:tcPr>
          <w:p w:rsidR="00EE7F75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Народы гор и степей. Юрта как произведение </w:t>
            </w: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архитектуры.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rPr>
          <w:trHeight w:val="454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Города в пустыне.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rPr>
          <w:trHeight w:val="701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Древняя Эллада.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rPr>
          <w:trHeight w:val="610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Олимпийские игры.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rPr>
          <w:trHeight w:val="604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Европейские города Средневековья.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rPr>
          <w:trHeight w:val="542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Образ готического храма в средневековом городе.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rPr>
          <w:trHeight w:val="558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</w:t>
            </w: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Многообразие художественных культур в мире.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EE7F75">
        <w:trPr>
          <w:trHeight w:val="694"/>
        </w:trPr>
        <w:tc>
          <w:tcPr>
            <w:tcW w:w="565" w:type="dxa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Многообразие художественных культур в мире (обобщение темы).</w:t>
            </w:r>
          </w:p>
        </w:tc>
        <w:tc>
          <w:tcPr>
            <w:tcW w:w="1984" w:type="dxa"/>
          </w:tcPr>
          <w:p w:rsidR="000F0B97" w:rsidRPr="00015D4C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0F0B97">
        <w:tc>
          <w:tcPr>
            <w:tcW w:w="10704" w:type="dxa"/>
            <w:gridSpan w:val="4"/>
            <w:shd w:val="clear" w:color="auto" w:fill="FFFFFF"/>
          </w:tcPr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Искусство объединяет народы (9 ч)</w:t>
            </w:r>
          </w:p>
        </w:tc>
      </w:tr>
      <w:tr w:rsidR="000F0B97" w:rsidRPr="00EE7F75" w:rsidTr="00EE7F75">
        <w:tc>
          <w:tcPr>
            <w:tcW w:w="565" w:type="dxa"/>
            <w:shd w:val="clear" w:color="auto" w:fill="FFFFFF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Материнство.</w:t>
            </w:r>
          </w:p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:rsidR="000F0B97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EE7F75" w:rsidTr="00EE7F75">
        <w:tc>
          <w:tcPr>
            <w:tcW w:w="565" w:type="dxa"/>
            <w:shd w:val="clear" w:color="auto" w:fill="FFFFFF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Мудрость старости.</w:t>
            </w:r>
          </w:p>
        </w:tc>
        <w:tc>
          <w:tcPr>
            <w:tcW w:w="1984" w:type="dxa"/>
          </w:tcPr>
          <w:p w:rsidR="000F0B97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EE7F75" w:rsidTr="00EE7F75">
        <w:trPr>
          <w:trHeight w:val="655"/>
        </w:trPr>
        <w:tc>
          <w:tcPr>
            <w:tcW w:w="565" w:type="dxa"/>
            <w:shd w:val="clear" w:color="auto" w:fill="FFFFFF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</w:t>
            </w: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Искусство всех народов объединяет людей  в радости и в горе.</w:t>
            </w:r>
          </w:p>
        </w:tc>
        <w:tc>
          <w:tcPr>
            <w:tcW w:w="1984" w:type="dxa"/>
          </w:tcPr>
          <w:p w:rsidR="000F0B97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EE7F75" w:rsidTr="00EE7F75">
        <w:tc>
          <w:tcPr>
            <w:tcW w:w="565" w:type="dxa"/>
            <w:shd w:val="clear" w:color="auto" w:fill="FFFFFF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Сопереживание. Дорогою добра.</w:t>
            </w:r>
          </w:p>
        </w:tc>
        <w:tc>
          <w:tcPr>
            <w:tcW w:w="1984" w:type="dxa"/>
          </w:tcPr>
          <w:p w:rsidR="000F0B97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EE7F75" w:rsidTr="00EE7F75">
        <w:tc>
          <w:tcPr>
            <w:tcW w:w="565" w:type="dxa"/>
            <w:shd w:val="clear" w:color="auto" w:fill="FFFFFF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31</w:t>
            </w: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Герои – защитники.</w:t>
            </w:r>
          </w:p>
        </w:tc>
        <w:tc>
          <w:tcPr>
            <w:tcW w:w="1984" w:type="dxa"/>
          </w:tcPr>
          <w:p w:rsidR="000F0B97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EE7F75" w:rsidTr="00EE7F75">
        <w:tc>
          <w:tcPr>
            <w:tcW w:w="565" w:type="dxa"/>
            <w:shd w:val="clear" w:color="auto" w:fill="FFFFFF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5036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Все народы скорбят о павших в борьбе за справедливость.</w:t>
            </w:r>
          </w:p>
        </w:tc>
        <w:tc>
          <w:tcPr>
            <w:tcW w:w="1984" w:type="dxa"/>
          </w:tcPr>
          <w:p w:rsidR="000F0B97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EE7F75" w:rsidTr="00EE7F75">
        <w:tc>
          <w:tcPr>
            <w:tcW w:w="565" w:type="dxa"/>
            <w:shd w:val="clear" w:color="auto" w:fill="FFFFFF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Юность и надежды.</w:t>
            </w:r>
          </w:p>
        </w:tc>
        <w:tc>
          <w:tcPr>
            <w:tcW w:w="1984" w:type="dxa"/>
          </w:tcPr>
          <w:p w:rsidR="000F0B97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EE7F75" w:rsidTr="00EE7F75">
        <w:tc>
          <w:tcPr>
            <w:tcW w:w="565" w:type="dxa"/>
            <w:shd w:val="clear" w:color="auto" w:fill="FFFFFF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Искусство народов мира (обобщение темы).</w:t>
            </w:r>
          </w:p>
        </w:tc>
        <w:tc>
          <w:tcPr>
            <w:tcW w:w="1984" w:type="dxa"/>
          </w:tcPr>
          <w:p w:rsidR="000F0B97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9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EE7F75" w:rsidTr="00EE7F75">
        <w:tc>
          <w:tcPr>
            <w:tcW w:w="565" w:type="dxa"/>
            <w:shd w:val="clear" w:color="auto" w:fill="FFFFFF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5036" w:type="dxa"/>
          </w:tcPr>
          <w:p w:rsidR="00EE7F75" w:rsidRP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E7F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Итоговая выставка работ.</w:t>
            </w:r>
          </w:p>
        </w:tc>
        <w:tc>
          <w:tcPr>
            <w:tcW w:w="1984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0F0B97" w:rsidRPr="00EE7F75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F0B97" w:rsidRPr="00015D4C" w:rsidTr="000F0B97">
        <w:tc>
          <w:tcPr>
            <w:tcW w:w="10704" w:type="dxa"/>
            <w:gridSpan w:val="4"/>
            <w:shd w:val="clear" w:color="auto" w:fill="FFFFFF"/>
          </w:tcPr>
          <w:p w:rsidR="00EE7F75" w:rsidRDefault="00EE7F75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  <w:p w:rsidR="000F0B97" w:rsidRPr="00015D4C" w:rsidRDefault="000F0B97" w:rsidP="00015D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015D4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Итого: 35 часов</w:t>
            </w:r>
          </w:p>
        </w:tc>
      </w:tr>
    </w:tbl>
    <w:p w:rsidR="0001639E" w:rsidRPr="00D22CAF" w:rsidRDefault="0001639E" w:rsidP="00C56EF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639E" w:rsidRDefault="0001639E" w:rsidP="00801FED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01639E" w:rsidSect="000F0B97">
      <w:pgSz w:w="11906" w:h="16838"/>
      <w:pgMar w:top="680" w:right="794" w:bottom="737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15F" w:rsidRDefault="005A715F" w:rsidP="00F07AD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5A715F" w:rsidRDefault="005A715F" w:rsidP="00F07AD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15F" w:rsidRDefault="005A715F" w:rsidP="00F07AD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5A715F" w:rsidRDefault="005A715F" w:rsidP="00F07AD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620EE"/>
    <w:multiLevelType w:val="hybridMultilevel"/>
    <w:tmpl w:val="08424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B2AFF"/>
    <w:rsid w:val="00000744"/>
    <w:rsid w:val="00015D4C"/>
    <w:rsid w:val="0001639E"/>
    <w:rsid w:val="00021F55"/>
    <w:rsid w:val="00037827"/>
    <w:rsid w:val="000C7E08"/>
    <w:rsid w:val="000E467B"/>
    <w:rsid w:val="000F0B97"/>
    <w:rsid w:val="001A317B"/>
    <w:rsid w:val="001D0803"/>
    <w:rsid w:val="00227F1F"/>
    <w:rsid w:val="00247BE6"/>
    <w:rsid w:val="002A4B95"/>
    <w:rsid w:val="002B2AFF"/>
    <w:rsid w:val="002C3BD0"/>
    <w:rsid w:val="003117BE"/>
    <w:rsid w:val="003236D1"/>
    <w:rsid w:val="003A7A70"/>
    <w:rsid w:val="00405DED"/>
    <w:rsid w:val="00415A0B"/>
    <w:rsid w:val="00421FEF"/>
    <w:rsid w:val="0044412B"/>
    <w:rsid w:val="005A715F"/>
    <w:rsid w:val="005B6122"/>
    <w:rsid w:val="005C5244"/>
    <w:rsid w:val="00641C8F"/>
    <w:rsid w:val="00733EFA"/>
    <w:rsid w:val="0076440B"/>
    <w:rsid w:val="00801FED"/>
    <w:rsid w:val="00830875"/>
    <w:rsid w:val="00862B69"/>
    <w:rsid w:val="008B296F"/>
    <w:rsid w:val="009234FD"/>
    <w:rsid w:val="009F20B9"/>
    <w:rsid w:val="009F2607"/>
    <w:rsid w:val="009F457F"/>
    <w:rsid w:val="00A26566"/>
    <w:rsid w:val="00A335D0"/>
    <w:rsid w:val="00A83135"/>
    <w:rsid w:val="00A869C0"/>
    <w:rsid w:val="00AD62D8"/>
    <w:rsid w:val="00AF402F"/>
    <w:rsid w:val="00B2085D"/>
    <w:rsid w:val="00B47110"/>
    <w:rsid w:val="00C56EFA"/>
    <w:rsid w:val="00CD276D"/>
    <w:rsid w:val="00CE19F9"/>
    <w:rsid w:val="00CF2CE6"/>
    <w:rsid w:val="00D22CAF"/>
    <w:rsid w:val="00D56F21"/>
    <w:rsid w:val="00DD70BA"/>
    <w:rsid w:val="00E004F6"/>
    <w:rsid w:val="00E14D62"/>
    <w:rsid w:val="00E16703"/>
    <w:rsid w:val="00E63A64"/>
    <w:rsid w:val="00E90E88"/>
    <w:rsid w:val="00EA43E4"/>
    <w:rsid w:val="00EE7F75"/>
    <w:rsid w:val="00F07ADE"/>
    <w:rsid w:val="00F26CB0"/>
    <w:rsid w:val="00F41263"/>
    <w:rsid w:val="00F43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AFF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B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locked/>
    <w:rsid w:val="002B2AFF"/>
    <w:rPr>
      <w:rFonts w:eastAsia="Times New Roman"/>
      <w:lang w:eastAsia="ru-RU"/>
    </w:rPr>
  </w:style>
  <w:style w:type="paragraph" w:styleId="a5">
    <w:name w:val="header"/>
    <w:basedOn w:val="a"/>
    <w:link w:val="a6"/>
    <w:uiPriority w:val="99"/>
    <w:rsid w:val="00F07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F07ADE"/>
    <w:rPr>
      <w:rFonts w:eastAsia="Times New Roman"/>
      <w:lang w:eastAsia="ru-RU"/>
    </w:rPr>
  </w:style>
  <w:style w:type="table" w:styleId="a7">
    <w:name w:val="Table Grid"/>
    <w:basedOn w:val="a1"/>
    <w:uiPriority w:val="99"/>
    <w:rsid w:val="00D22CA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3A7A70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A8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69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7</cp:revision>
  <cp:lastPrinted>2019-08-04T05:32:00Z</cp:lastPrinted>
  <dcterms:created xsi:type="dcterms:W3CDTF">2023-09-09T03:57:00Z</dcterms:created>
  <dcterms:modified xsi:type="dcterms:W3CDTF">2023-09-21T13:26:00Z</dcterms:modified>
</cp:coreProperties>
</file>